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A40DC" w14:textId="5CF5707B" w:rsidR="00727A39" w:rsidRPr="00727A39" w:rsidRDefault="00361D88" w:rsidP="00727A39">
      <w:pPr>
        <w:jc w:val="center"/>
        <w:rPr>
          <w:sz w:val="28"/>
          <w:szCs w:val="28"/>
        </w:rPr>
      </w:pPr>
      <w:r>
        <w:rPr>
          <w:b/>
          <w:bCs/>
          <w:noProof/>
        </w:rPr>
        <w:drawing>
          <wp:inline distT="0" distB="0" distL="0" distR="0" wp14:anchorId="6C105B03" wp14:editId="1B4E00E7">
            <wp:extent cx="4973053" cy="1117343"/>
            <wp:effectExtent l="0" t="0" r="0" b="0"/>
            <wp:docPr id="1515715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715416" name="Picture 1515715416"/>
                    <pic:cNvPicPr/>
                  </pic:nvPicPr>
                  <pic:blipFill>
                    <a:blip r:embed="rId7"/>
                    <a:stretch>
                      <a:fillRect/>
                    </a:stretch>
                  </pic:blipFill>
                  <pic:spPr>
                    <a:xfrm>
                      <a:off x="0" y="0"/>
                      <a:ext cx="5209826" cy="1170541"/>
                    </a:xfrm>
                    <a:prstGeom prst="rect">
                      <a:avLst/>
                    </a:prstGeom>
                  </pic:spPr>
                </pic:pic>
              </a:graphicData>
            </a:graphic>
          </wp:inline>
        </w:drawing>
      </w:r>
      <w:r w:rsidR="00727A39">
        <w:rPr>
          <w:b/>
          <w:bCs/>
        </w:rPr>
        <w:br/>
      </w:r>
      <w:r w:rsidR="00727A39">
        <w:rPr>
          <w:b/>
          <w:bCs/>
        </w:rPr>
        <w:br/>
      </w:r>
      <w:r w:rsidR="00796B08">
        <w:rPr>
          <w:b/>
          <w:bCs/>
          <w:sz w:val="28"/>
          <w:szCs w:val="28"/>
        </w:rPr>
        <w:br/>
      </w:r>
      <w:r w:rsidR="00727A39" w:rsidRPr="00727A39">
        <w:rPr>
          <w:b/>
          <w:bCs/>
          <w:sz w:val="28"/>
          <w:szCs w:val="28"/>
        </w:rPr>
        <w:t xml:space="preserve">Policy on Suspected Misconduct, Dishonesty, Fraud, </w:t>
      </w:r>
      <w:r w:rsidR="00727A39">
        <w:rPr>
          <w:b/>
          <w:bCs/>
          <w:sz w:val="28"/>
          <w:szCs w:val="28"/>
        </w:rPr>
        <w:br/>
      </w:r>
      <w:r w:rsidR="00727A39" w:rsidRPr="00727A39">
        <w:rPr>
          <w:b/>
          <w:bCs/>
          <w:sz w:val="28"/>
          <w:szCs w:val="28"/>
        </w:rPr>
        <w:t xml:space="preserve">and Whistleblower Protection </w:t>
      </w:r>
      <w:r w:rsidR="00796B08">
        <w:rPr>
          <w:b/>
          <w:bCs/>
          <w:sz w:val="28"/>
          <w:szCs w:val="28"/>
        </w:rPr>
        <w:br/>
      </w:r>
    </w:p>
    <w:p w14:paraId="12F7076D" w14:textId="4EE90915" w:rsidR="00727A39" w:rsidRPr="00727A39" w:rsidRDefault="00727A39" w:rsidP="00727A39">
      <w:r w:rsidRPr="00727A39">
        <w:t xml:space="preserve">Interserve USA is committed to the highest possible standards of ethical, moral, and legal conduct. Consistent with this commitment, this policy aims to provide an avenue for employees to raise concerns about suspected misconduct, dishonesty, and fraud and to provide reassurance that they will be protected from reprisals or victimization for whistleblowing in good faith. </w:t>
      </w:r>
      <w:r w:rsidR="00796B08">
        <w:br/>
      </w:r>
      <w:r>
        <w:br/>
      </w:r>
    </w:p>
    <w:p w14:paraId="29E4895C" w14:textId="03B94361" w:rsidR="00727A39" w:rsidRPr="00727A39" w:rsidRDefault="00727A39" w:rsidP="00727A39">
      <w:r w:rsidRPr="00727A39">
        <w:rPr>
          <w:b/>
          <w:bCs/>
        </w:rPr>
        <w:t xml:space="preserve">PROCEDURE </w:t>
      </w:r>
      <w:r>
        <w:rPr>
          <w:b/>
          <w:bCs/>
        </w:rPr>
        <w:br/>
      </w:r>
      <w:r>
        <w:rPr>
          <w:b/>
          <w:bCs/>
        </w:rPr>
        <w:br/>
      </w:r>
      <w:r w:rsidRPr="00727A39">
        <w:rPr>
          <w:b/>
          <w:bCs/>
        </w:rPr>
        <w:t xml:space="preserve">Reporting </w:t>
      </w:r>
      <w:r>
        <w:rPr>
          <w:b/>
          <w:bCs/>
        </w:rPr>
        <w:br/>
      </w:r>
    </w:p>
    <w:p w14:paraId="3F766111" w14:textId="755A8B3F" w:rsidR="00727A39" w:rsidRPr="00727A39" w:rsidRDefault="00727A39" w:rsidP="00727A39">
      <w:r w:rsidRPr="00727A39">
        <w:t xml:space="preserve">Employees and any other person who has a concern relating to suspected misconduct, dishonesty or fraud may make a report. Interserve USA wants to hear of possible problems in these areas. </w:t>
      </w:r>
      <w:r>
        <w:br/>
      </w:r>
    </w:p>
    <w:p w14:paraId="3B76B06D" w14:textId="77777777" w:rsidR="00727A39" w:rsidRPr="00727A39" w:rsidRDefault="00727A39" w:rsidP="00727A39">
      <w:r w:rsidRPr="00727A39">
        <w:t xml:space="preserve">Concerns or suspected misconduct, dishonesty, or fraud may be reported by telephone, e-mail or regular mail, at the employee’s or reporter’s preference: </w:t>
      </w:r>
    </w:p>
    <w:p w14:paraId="535B2AFA" w14:textId="7474E4FC" w:rsidR="00727A39" w:rsidRPr="00727A39" w:rsidRDefault="00727A39" w:rsidP="00727A39">
      <w:r>
        <w:br/>
      </w:r>
      <w:r w:rsidRPr="00727A39">
        <w:t xml:space="preserve">Concerns can be reported to the Evangelical Council for Financial Accountability by phoning 800.323.9473 or by filling out a form on their website (https://www.ecfa.org/ ComplianceConcern.aspx). Reports they receive will be forwarded to the Chairman of the Audit Committee. </w:t>
      </w:r>
      <w:r>
        <w:br/>
      </w:r>
    </w:p>
    <w:p w14:paraId="6B8C8971" w14:textId="564BE61F" w:rsidR="00727A39" w:rsidRPr="00727A39" w:rsidRDefault="00727A39" w:rsidP="00727A39">
      <w:r w:rsidRPr="00727A39">
        <w:t xml:space="preserve">An employee can email directly the Chairman of the Audit Committee, </w:t>
      </w:r>
      <w:r w:rsidR="003C21AD">
        <w:t>David Evans</w:t>
      </w:r>
      <w:r w:rsidRPr="00727A39">
        <w:t xml:space="preserve">, at: </w:t>
      </w:r>
      <w:r w:rsidR="003C21AD">
        <w:t>dlevans.esq@gmail.com.</w:t>
      </w:r>
      <w:r w:rsidR="003C21AD">
        <w:br/>
      </w:r>
    </w:p>
    <w:p w14:paraId="09819EFA" w14:textId="4F3311D0" w:rsidR="00727A39" w:rsidRPr="00727A39" w:rsidRDefault="00727A39" w:rsidP="00727A39">
      <w:r w:rsidRPr="00727A39">
        <w:t xml:space="preserve">An employee may write a letter to the Chairman of the Audit Committee at the following address: </w:t>
      </w:r>
      <w:r w:rsidR="003C21AD">
        <w:t>David Evans</w:t>
      </w:r>
      <w:r w:rsidRPr="00727A39">
        <w:t xml:space="preserve">, </w:t>
      </w:r>
      <w:r w:rsidR="003C21AD">
        <w:t xml:space="preserve">26 Crown Point, Ballston Lake, NY 12019. </w:t>
      </w:r>
      <w:r w:rsidRPr="00727A39">
        <w:t xml:space="preserve"> </w:t>
      </w:r>
      <w:r>
        <w:br/>
      </w:r>
    </w:p>
    <w:p w14:paraId="06FE05ED" w14:textId="77777777" w:rsidR="00796B08" w:rsidRDefault="00796B08" w:rsidP="00727A39">
      <w:pPr>
        <w:rPr>
          <w:b/>
          <w:bCs/>
        </w:rPr>
      </w:pPr>
    </w:p>
    <w:p w14:paraId="651F0AA4" w14:textId="77777777" w:rsidR="00796B08" w:rsidRDefault="00796B08" w:rsidP="00727A39">
      <w:pPr>
        <w:rPr>
          <w:b/>
          <w:bCs/>
        </w:rPr>
      </w:pPr>
    </w:p>
    <w:p w14:paraId="4CBC9817" w14:textId="5A360307" w:rsidR="00727A39" w:rsidRPr="00727A39" w:rsidRDefault="00727A39" w:rsidP="00727A39">
      <w:r w:rsidRPr="00727A39">
        <w:rPr>
          <w:b/>
          <w:bCs/>
        </w:rPr>
        <w:lastRenderedPageBreak/>
        <w:t xml:space="preserve">Timing </w:t>
      </w:r>
      <w:r>
        <w:rPr>
          <w:b/>
          <w:bCs/>
        </w:rPr>
        <w:br/>
      </w:r>
    </w:p>
    <w:p w14:paraId="3DB8F92D" w14:textId="097DD1FF" w:rsidR="00727A39" w:rsidRPr="00727A39" w:rsidRDefault="00727A39" w:rsidP="00727A39">
      <w:r w:rsidRPr="00727A39">
        <w:t xml:space="preserve">The earlier a concern is expressed, the easier it is to </w:t>
      </w:r>
      <w:proofErr w:type="gramStart"/>
      <w:r w:rsidRPr="00727A39">
        <w:t>take action</w:t>
      </w:r>
      <w:proofErr w:type="gramEnd"/>
      <w:r w:rsidRPr="00727A39">
        <w:t xml:space="preserve">. </w:t>
      </w:r>
      <w:r>
        <w:br/>
      </w:r>
    </w:p>
    <w:p w14:paraId="7C3C023E" w14:textId="3AEDEC18" w:rsidR="00727A39" w:rsidRPr="00727A39" w:rsidRDefault="00727A39" w:rsidP="00727A39">
      <w:r w:rsidRPr="00727A39">
        <w:rPr>
          <w:b/>
          <w:bCs/>
        </w:rPr>
        <w:t xml:space="preserve">Investigating the Concern </w:t>
      </w:r>
      <w:r>
        <w:rPr>
          <w:b/>
          <w:bCs/>
        </w:rPr>
        <w:br/>
      </w:r>
    </w:p>
    <w:p w14:paraId="252F0EFE" w14:textId="77777777" w:rsidR="00727A39" w:rsidRPr="00727A39" w:rsidRDefault="00727A39" w:rsidP="00727A39">
      <w:r w:rsidRPr="00727A39">
        <w:t xml:space="preserve">Following the receipt of any complaints submitted, the Audit Committee will investigate each matter so reported and take corrective and disciplinary actions where appropriate. </w:t>
      </w:r>
    </w:p>
    <w:p w14:paraId="195EF387" w14:textId="548720FF" w:rsidR="00727A39" w:rsidRPr="00727A39" w:rsidRDefault="00727A39" w:rsidP="00727A39">
      <w:r>
        <w:br/>
      </w:r>
      <w:r w:rsidRPr="00727A39">
        <w:t xml:space="preserve">The Audit Committee may enlist committee members, employees of the ministry and/or outside legal, accounting, or other advisors, as appropriate, to conduct any investigation of complaints regarding financial reporting, accounting, internal accounting controls, auditing matters, or any other form of misconduct, dishonesty, or fraud. In conducting any investigation, the Audit Committee shall use reasonable efforts to protect the confidentiality and anonymity of the complainant. </w:t>
      </w:r>
    </w:p>
    <w:p w14:paraId="6AB13FEE" w14:textId="113FCFF2" w:rsidR="00727A39" w:rsidRPr="00727A39" w:rsidRDefault="00727A39" w:rsidP="00727A39">
      <w:r>
        <w:rPr>
          <w:b/>
          <w:bCs/>
        </w:rPr>
        <w:br/>
      </w:r>
      <w:r w:rsidRPr="00727A39">
        <w:rPr>
          <w:b/>
          <w:bCs/>
        </w:rPr>
        <w:t xml:space="preserve">Further Information </w:t>
      </w:r>
      <w:r>
        <w:rPr>
          <w:b/>
          <w:bCs/>
        </w:rPr>
        <w:br/>
      </w:r>
    </w:p>
    <w:p w14:paraId="2CEE8F03" w14:textId="581927B1" w:rsidR="00727A39" w:rsidRPr="00727A39" w:rsidRDefault="00727A39" w:rsidP="00727A39">
      <w:r w:rsidRPr="00727A39">
        <w:t xml:space="preserve">The amount of contact between the complainant and the body investigating the concern will depend on the nature of the issue and the clarity of information provided. Further information may be sought from the complainant. </w:t>
      </w:r>
      <w:r>
        <w:br/>
      </w:r>
    </w:p>
    <w:p w14:paraId="56F1421A" w14:textId="77777777" w:rsidR="00727A39" w:rsidRPr="00727A39" w:rsidRDefault="00727A39" w:rsidP="00727A39">
      <w:r w:rsidRPr="00727A39">
        <w:rPr>
          <w:b/>
          <w:bCs/>
        </w:rPr>
        <w:t xml:space="preserve">Report to Complainant </w:t>
      </w:r>
    </w:p>
    <w:p w14:paraId="0081BB63" w14:textId="2897C554" w:rsidR="00727A39" w:rsidRPr="00727A39" w:rsidRDefault="00727A39" w:rsidP="00727A39">
      <w:r>
        <w:br/>
      </w:r>
      <w:r w:rsidRPr="00727A39">
        <w:t xml:space="preserve">The complainant will be given the opportunity to receive follow-up on their concern within two weeks: </w:t>
      </w:r>
      <w:r>
        <w:br/>
      </w:r>
    </w:p>
    <w:p w14:paraId="0BFE7393" w14:textId="77777777" w:rsidR="00727A39" w:rsidRPr="00727A39" w:rsidRDefault="00727A39" w:rsidP="00727A39">
      <w:pPr>
        <w:numPr>
          <w:ilvl w:val="0"/>
          <w:numId w:val="1"/>
        </w:numPr>
      </w:pPr>
      <w:r w:rsidRPr="00727A39">
        <w:t xml:space="preserve">Acknowledging that the concern was </w:t>
      </w:r>
      <w:proofErr w:type="gramStart"/>
      <w:r w:rsidRPr="00727A39">
        <w:t>received;</w:t>
      </w:r>
      <w:proofErr w:type="gramEnd"/>
      <w:r w:rsidRPr="00727A39">
        <w:t xml:space="preserve"> </w:t>
      </w:r>
    </w:p>
    <w:p w14:paraId="3BA48121" w14:textId="77777777" w:rsidR="00727A39" w:rsidRPr="00727A39" w:rsidRDefault="00727A39" w:rsidP="00727A39">
      <w:pPr>
        <w:numPr>
          <w:ilvl w:val="0"/>
          <w:numId w:val="1"/>
        </w:numPr>
      </w:pPr>
      <w:r w:rsidRPr="00727A39">
        <w:t xml:space="preserve">Indicating how the matter will be dealt </w:t>
      </w:r>
      <w:proofErr w:type="gramStart"/>
      <w:r w:rsidRPr="00727A39">
        <w:t>with;</w:t>
      </w:r>
      <w:proofErr w:type="gramEnd"/>
      <w:r w:rsidRPr="00727A39">
        <w:t xml:space="preserve"> </w:t>
      </w:r>
    </w:p>
    <w:p w14:paraId="30FAB335" w14:textId="77777777" w:rsidR="00727A39" w:rsidRPr="00727A39" w:rsidRDefault="00727A39" w:rsidP="00727A39">
      <w:pPr>
        <w:numPr>
          <w:ilvl w:val="0"/>
          <w:numId w:val="1"/>
        </w:numPr>
      </w:pPr>
      <w:r w:rsidRPr="00727A39">
        <w:t xml:space="preserve">Giving an estimate of the time that it will take for a final </w:t>
      </w:r>
      <w:proofErr w:type="gramStart"/>
      <w:r w:rsidRPr="00727A39">
        <w:t>response;</w:t>
      </w:r>
      <w:proofErr w:type="gramEnd"/>
      <w:r w:rsidRPr="00727A39">
        <w:t xml:space="preserve"> </w:t>
      </w:r>
    </w:p>
    <w:p w14:paraId="1CB9BCD1" w14:textId="77777777" w:rsidR="00727A39" w:rsidRPr="00727A39" w:rsidRDefault="00727A39" w:rsidP="00727A39">
      <w:pPr>
        <w:numPr>
          <w:ilvl w:val="0"/>
          <w:numId w:val="1"/>
        </w:numPr>
      </w:pPr>
      <w:r w:rsidRPr="00727A39">
        <w:t xml:space="preserve">Telling the complainant whether initial inquiries have been made; and </w:t>
      </w:r>
    </w:p>
    <w:p w14:paraId="1C8D591F" w14:textId="6179E841" w:rsidR="00727A39" w:rsidRPr="00727A39" w:rsidRDefault="00727A39" w:rsidP="00727A39">
      <w:pPr>
        <w:numPr>
          <w:ilvl w:val="0"/>
          <w:numId w:val="1"/>
        </w:numPr>
      </w:pPr>
      <w:r w:rsidRPr="00727A39">
        <w:t xml:space="preserve">Telling the complainant whether further investigations will follow, and if not, why. </w:t>
      </w:r>
      <w:r>
        <w:br/>
      </w:r>
    </w:p>
    <w:p w14:paraId="75A0C0C4" w14:textId="1CCFDD0F" w:rsidR="00727A39" w:rsidRPr="00727A39" w:rsidRDefault="00727A39" w:rsidP="00727A39">
      <w:r w:rsidRPr="00727A39">
        <w:rPr>
          <w:b/>
          <w:bCs/>
        </w:rPr>
        <w:t xml:space="preserve">Information </w:t>
      </w:r>
      <w:r>
        <w:rPr>
          <w:b/>
          <w:bCs/>
        </w:rPr>
        <w:br/>
      </w:r>
    </w:p>
    <w:p w14:paraId="33101C7C" w14:textId="6D603AF3" w:rsidR="00727A39" w:rsidRPr="00727A39" w:rsidRDefault="00727A39" w:rsidP="00727A39">
      <w:r w:rsidRPr="00727A39">
        <w:t xml:space="preserve">Subject to legal constraints, the complainant will receive information about the outcome of any investigations. </w:t>
      </w:r>
      <w:r>
        <w:br/>
      </w:r>
    </w:p>
    <w:p w14:paraId="0C218F80" w14:textId="1FC26674" w:rsidR="00727A39" w:rsidRPr="00727A39" w:rsidRDefault="00727A39" w:rsidP="00727A39">
      <w:r w:rsidRPr="00727A39">
        <w:rPr>
          <w:b/>
          <w:bCs/>
        </w:rPr>
        <w:t xml:space="preserve">Document Retention </w:t>
      </w:r>
      <w:r>
        <w:rPr>
          <w:b/>
          <w:bCs/>
        </w:rPr>
        <w:br/>
      </w:r>
    </w:p>
    <w:p w14:paraId="7E8ADBCA" w14:textId="7FE13273" w:rsidR="00727A39" w:rsidRPr="00727A39" w:rsidRDefault="00727A39" w:rsidP="00727A39">
      <w:r w:rsidRPr="00727A39">
        <w:t xml:space="preserve">The Audit Committee shall retain as a part of the records of the Committee any such complaints or concerns for a period of at least seven years. </w:t>
      </w:r>
      <w:r>
        <w:br/>
      </w:r>
    </w:p>
    <w:p w14:paraId="2B9FFB4A" w14:textId="7D595C76" w:rsidR="00727A39" w:rsidRPr="00727A39" w:rsidRDefault="00727A39" w:rsidP="00727A39">
      <w:r w:rsidRPr="00727A39">
        <w:rPr>
          <w:b/>
          <w:bCs/>
        </w:rPr>
        <w:lastRenderedPageBreak/>
        <w:t xml:space="preserve">SAFEGUARDS </w:t>
      </w:r>
      <w:r>
        <w:rPr>
          <w:b/>
          <w:bCs/>
        </w:rPr>
        <w:br/>
      </w:r>
    </w:p>
    <w:p w14:paraId="337816CE" w14:textId="683D1047" w:rsidR="00727A39" w:rsidRPr="00727A39" w:rsidRDefault="00727A39" w:rsidP="00727A39">
      <w:r w:rsidRPr="00727A39">
        <w:rPr>
          <w:b/>
          <w:bCs/>
        </w:rPr>
        <w:t xml:space="preserve">No Retaliation </w:t>
      </w:r>
      <w:r>
        <w:rPr>
          <w:b/>
          <w:bCs/>
        </w:rPr>
        <w:br/>
      </w:r>
    </w:p>
    <w:p w14:paraId="210FBD45" w14:textId="09A665EA" w:rsidR="00727A39" w:rsidRPr="00727A39" w:rsidRDefault="00727A39" w:rsidP="00727A39">
      <w:r w:rsidRPr="00727A39">
        <w:t xml:space="preserve">No director, officer, or employee or other person who in good faith reports a violation shall suffer harassment, retaliation, or adverse employment consequence. An employee who retaliates against someone who has reported a violation in good faith is subject to discipline, up to and including termination of employment. This policy is intended to encourage and enable employees and others to raise concerns within the ministry prior to seeking resolution outside the ministry. </w:t>
      </w:r>
      <w:r>
        <w:br/>
      </w:r>
    </w:p>
    <w:p w14:paraId="73DCD123" w14:textId="77777777" w:rsidR="00727A39" w:rsidRPr="00727A39" w:rsidRDefault="00727A39" w:rsidP="00727A39">
      <w:r w:rsidRPr="00727A39">
        <w:t xml:space="preserve">Additionally, no employee shall be adversely affected because they refuse to carry out a directive which, in fact, constitutes corporate fraud, or is a violation of state or federal law. </w:t>
      </w:r>
    </w:p>
    <w:p w14:paraId="79501A15" w14:textId="57B41FA5" w:rsidR="00727A39" w:rsidRPr="00727A39" w:rsidRDefault="00727A39" w:rsidP="00727A39">
      <w:r>
        <w:rPr>
          <w:b/>
          <w:bCs/>
        </w:rPr>
        <w:br/>
      </w:r>
      <w:r w:rsidRPr="00727A39">
        <w:rPr>
          <w:b/>
          <w:bCs/>
        </w:rPr>
        <w:t xml:space="preserve">Confidentiality </w:t>
      </w:r>
      <w:r>
        <w:rPr>
          <w:b/>
          <w:bCs/>
        </w:rPr>
        <w:br/>
      </w:r>
    </w:p>
    <w:p w14:paraId="110586E7" w14:textId="342ED176" w:rsidR="00727A39" w:rsidRPr="00727A39" w:rsidRDefault="00727A39" w:rsidP="00727A39">
      <w:r w:rsidRPr="00727A39">
        <w:t xml:space="preserve">Violations or suspected violations may be submitted on a confidential basis by the complainant or may be submitted anonymously. Reports of violations or suspected violations will be kept confidential to the extent possible, consistent with the need to conduct an adequate investigation. Every effort will be made to protect the complainant’s identity. </w:t>
      </w:r>
      <w:r>
        <w:br/>
      </w:r>
    </w:p>
    <w:p w14:paraId="1C14F55B" w14:textId="77777777" w:rsidR="00727A39" w:rsidRPr="00727A39" w:rsidRDefault="00727A39" w:rsidP="00727A39">
      <w:r w:rsidRPr="00727A39">
        <w:rPr>
          <w:b/>
          <w:bCs/>
        </w:rPr>
        <w:t xml:space="preserve">Anonymous Allegations </w:t>
      </w:r>
    </w:p>
    <w:p w14:paraId="6B1568B1" w14:textId="03267184" w:rsidR="00727A39" w:rsidRPr="00727A39" w:rsidRDefault="00727A39" w:rsidP="00727A39">
      <w:r w:rsidRPr="00727A39">
        <w:t xml:space="preserve">Employees are encouraged to put their names to allegations because appropriate follow-up questions and investigation may not be possible unless the source of the information is identified. Concerns expressed anonymously will be investigated, but consideration will be given to: </w:t>
      </w:r>
      <w:r>
        <w:br/>
      </w:r>
    </w:p>
    <w:p w14:paraId="2F5E36D4" w14:textId="77777777" w:rsidR="00727A39" w:rsidRPr="00727A39" w:rsidRDefault="00727A39" w:rsidP="00727A39">
      <w:pPr>
        <w:numPr>
          <w:ilvl w:val="0"/>
          <w:numId w:val="2"/>
        </w:numPr>
      </w:pPr>
      <w:r w:rsidRPr="00727A39">
        <w:t xml:space="preserve">The seriousness of the issue </w:t>
      </w:r>
      <w:proofErr w:type="gramStart"/>
      <w:r w:rsidRPr="00727A39">
        <w:t>raised;</w:t>
      </w:r>
      <w:proofErr w:type="gramEnd"/>
      <w:r w:rsidRPr="00727A39">
        <w:t xml:space="preserve"> </w:t>
      </w:r>
    </w:p>
    <w:p w14:paraId="4C6A257A" w14:textId="77777777" w:rsidR="00727A39" w:rsidRPr="00727A39" w:rsidRDefault="00727A39" w:rsidP="00727A39">
      <w:pPr>
        <w:numPr>
          <w:ilvl w:val="0"/>
          <w:numId w:val="2"/>
        </w:numPr>
      </w:pPr>
      <w:r w:rsidRPr="00727A39">
        <w:t xml:space="preserve">The credibility of the concern; and </w:t>
      </w:r>
    </w:p>
    <w:p w14:paraId="1F2C9795" w14:textId="74DD79AA" w:rsidR="00727A39" w:rsidRPr="00727A39" w:rsidRDefault="00727A39" w:rsidP="00727A39">
      <w:pPr>
        <w:numPr>
          <w:ilvl w:val="0"/>
          <w:numId w:val="2"/>
        </w:numPr>
      </w:pPr>
      <w:r w:rsidRPr="00727A39">
        <w:t xml:space="preserve">The likelihood of confirming the allegation from attributable sources. </w:t>
      </w:r>
      <w:r>
        <w:br/>
      </w:r>
    </w:p>
    <w:p w14:paraId="0CBFF5F1" w14:textId="6F916F1C" w:rsidR="00727A39" w:rsidRPr="00727A39" w:rsidRDefault="00727A39" w:rsidP="00727A39">
      <w:r w:rsidRPr="00727A39">
        <w:rPr>
          <w:b/>
          <w:bCs/>
        </w:rPr>
        <w:t xml:space="preserve">Acting in Good Faith </w:t>
      </w:r>
      <w:r>
        <w:rPr>
          <w:b/>
          <w:bCs/>
        </w:rPr>
        <w:br/>
      </w:r>
    </w:p>
    <w:p w14:paraId="3B4AC49D" w14:textId="77777777" w:rsidR="00727A39" w:rsidRPr="00727A39" w:rsidRDefault="00727A39" w:rsidP="00727A39">
      <w:r w:rsidRPr="00727A39">
        <w:t xml:space="preserve">Anyone filing a complaint must be acting in good faith and have reasonable grounds for believing the information disclosed indicates misconduct, dishonesty, or fraud. Any allegations that prove not to be substantiated and which prove to have been made maliciously or knowingly false will be viewed as a serious disciplinary offense. </w:t>
      </w:r>
    </w:p>
    <w:p w14:paraId="5B9F94F1" w14:textId="49088205" w:rsidR="00727A39" w:rsidRPr="00727A39" w:rsidRDefault="00727A39" w:rsidP="00727A39">
      <w:r>
        <w:br/>
      </w:r>
      <w:r w:rsidR="00796B08">
        <w:rPr>
          <w:b/>
          <w:bCs/>
        </w:rPr>
        <w:br/>
      </w:r>
      <w:r w:rsidR="00796B08">
        <w:rPr>
          <w:b/>
          <w:bCs/>
        </w:rPr>
        <w:br/>
      </w:r>
      <w:r w:rsidR="00796B08">
        <w:rPr>
          <w:b/>
          <w:bCs/>
        </w:rPr>
        <w:br/>
      </w:r>
      <w:r w:rsidR="00796B08">
        <w:rPr>
          <w:b/>
          <w:bCs/>
        </w:rPr>
        <w:br/>
      </w:r>
      <w:r w:rsidRPr="00727A39">
        <w:rPr>
          <w:b/>
          <w:bCs/>
        </w:rPr>
        <w:lastRenderedPageBreak/>
        <w:t xml:space="preserve">DEFINITION OF TERMS </w:t>
      </w:r>
      <w:r>
        <w:rPr>
          <w:b/>
          <w:bCs/>
        </w:rPr>
        <w:br/>
      </w:r>
    </w:p>
    <w:p w14:paraId="1421B972" w14:textId="6483131D" w:rsidR="00727A39" w:rsidRPr="00727A39" w:rsidRDefault="00727A39" w:rsidP="00727A39">
      <w:r w:rsidRPr="00727A39">
        <w:t xml:space="preserve">For purposes of this policy, the definition of “misconduct, dishonesty, and fraud” includes but is not limited to: </w:t>
      </w:r>
      <w:r>
        <w:br/>
      </w:r>
    </w:p>
    <w:p w14:paraId="6CD4005C" w14:textId="77777777" w:rsidR="00727A39" w:rsidRPr="00727A39" w:rsidRDefault="00727A39" w:rsidP="00727A39">
      <w:pPr>
        <w:numPr>
          <w:ilvl w:val="0"/>
          <w:numId w:val="3"/>
        </w:numPr>
      </w:pPr>
      <w:r w:rsidRPr="00727A39">
        <w:t xml:space="preserve">acts which are inconsistent with ministry policy, </w:t>
      </w:r>
    </w:p>
    <w:p w14:paraId="1C1EC13C" w14:textId="77777777" w:rsidR="00727A39" w:rsidRPr="00727A39" w:rsidRDefault="00727A39" w:rsidP="00727A39">
      <w:pPr>
        <w:numPr>
          <w:ilvl w:val="0"/>
          <w:numId w:val="3"/>
        </w:numPr>
      </w:pPr>
      <w:r w:rsidRPr="00727A39">
        <w:t xml:space="preserve">theft or other misappropriation of ministry assets, </w:t>
      </w:r>
    </w:p>
    <w:p w14:paraId="62E7DF5B" w14:textId="77777777" w:rsidR="00727A39" w:rsidRPr="00727A39" w:rsidRDefault="00727A39" w:rsidP="00727A39">
      <w:pPr>
        <w:numPr>
          <w:ilvl w:val="0"/>
          <w:numId w:val="3"/>
        </w:numPr>
      </w:pPr>
      <w:r w:rsidRPr="00727A39">
        <w:t xml:space="preserve">misstatements or other irregularities in ministry records, </w:t>
      </w:r>
    </w:p>
    <w:p w14:paraId="7470879D" w14:textId="77777777" w:rsidR="00727A39" w:rsidRPr="00727A39" w:rsidRDefault="00727A39" w:rsidP="00727A39">
      <w:pPr>
        <w:numPr>
          <w:ilvl w:val="0"/>
          <w:numId w:val="3"/>
        </w:numPr>
      </w:pPr>
      <w:r w:rsidRPr="00727A39">
        <w:t xml:space="preserve">incorrect financial reporting, </w:t>
      </w:r>
    </w:p>
    <w:p w14:paraId="1C0F7EE9" w14:textId="77777777" w:rsidR="00727A39" w:rsidRPr="00727A39" w:rsidRDefault="00727A39" w:rsidP="00727A39">
      <w:pPr>
        <w:numPr>
          <w:ilvl w:val="0"/>
          <w:numId w:val="3"/>
        </w:numPr>
      </w:pPr>
      <w:r w:rsidRPr="00727A39">
        <w:t xml:space="preserve">misuse of ministry resources, </w:t>
      </w:r>
    </w:p>
    <w:p w14:paraId="19846147" w14:textId="77777777" w:rsidR="00727A39" w:rsidRPr="00727A39" w:rsidRDefault="00727A39" w:rsidP="00727A39">
      <w:pPr>
        <w:numPr>
          <w:ilvl w:val="0"/>
          <w:numId w:val="3"/>
        </w:numPr>
      </w:pPr>
      <w:r w:rsidRPr="00727A39">
        <w:t xml:space="preserve">illegal activities, </w:t>
      </w:r>
    </w:p>
    <w:p w14:paraId="06948FDA" w14:textId="77777777" w:rsidR="00727A39" w:rsidRPr="00727A39" w:rsidRDefault="00727A39" w:rsidP="00727A39">
      <w:pPr>
        <w:numPr>
          <w:ilvl w:val="0"/>
          <w:numId w:val="3"/>
        </w:numPr>
      </w:pPr>
      <w:r w:rsidRPr="00727A39">
        <w:t xml:space="preserve">immoral or unbiblical activities, </w:t>
      </w:r>
    </w:p>
    <w:p w14:paraId="0C5F545F" w14:textId="77777777" w:rsidR="00727A39" w:rsidRPr="00727A39" w:rsidRDefault="00727A39" w:rsidP="00727A39">
      <w:pPr>
        <w:numPr>
          <w:ilvl w:val="0"/>
          <w:numId w:val="3"/>
        </w:numPr>
      </w:pPr>
      <w:r w:rsidRPr="00727A39">
        <w:t xml:space="preserve">forgery or alteration of documents, and </w:t>
      </w:r>
    </w:p>
    <w:p w14:paraId="40348080" w14:textId="1381266A" w:rsidR="00727A39" w:rsidRPr="00727A39" w:rsidRDefault="00727A39" w:rsidP="00727A39">
      <w:pPr>
        <w:numPr>
          <w:ilvl w:val="0"/>
          <w:numId w:val="3"/>
        </w:numPr>
      </w:pPr>
      <w:r w:rsidRPr="00727A39">
        <w:t xml:space="preserve">any other form of fraud. </w:t>
      </w:r>
      <w:r>
        <w:br/>
      </w:r>
    </w:p>
    <w:p w14:paraId="39328CFC" w14:textId="77777777" w:rsidR="00727A39" w:rsidRPr="00727A39" w:rsidRDefault="00727A39" w:rsidP="00727A39">
      <w:r w:rsidRPr="00727A39">
        <w:rPr>
          <w:i/>
          <w:iCs/>
        </w:rPr>
        <w:t xml:space="preserve">Interserve USA reserves the right to modify or amend this policy at any time as it may deem necessary. </w:t>
      </w:r>
    </w:p>
    <w:p w14:paraId="7C01DDFB" w14:textId="77777777" w:rsidR="00B15C75" w:rsidRDefault="00B15C75"/>
    <w:sectPr w:rsidR="00B15C75">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25CF0" w14:textId="77777777" w:rsidR="00783026" w:rsidRDefault="00783026" w:rsidP="003C21AD">
      <w:r>
        <w:separator/>
      </w:r>
    </w:p>
  </w:endnote>
  <w:endnote w:type="continuationSeparator" w:id="0">
    <w:p w14:paraId="1C7D3C18" w14:textId="77777777" w:rsidR="00783026" w:rsidRDefault="00783026" w:rsidP="003C2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22164895"/>
      <w:docPartObj>
        <w:docPartGallery w:val="Page Numbers (Bottom of Page)"/>
        <w:docPartUnique/>
      </w:docPartObj>
    </w:sdtPr>
    <w:sdtContent>
      <w:p w14:paraId="58D2C9FE" w14:textId="610DFC3A" w:rsidR="003C21AD" w:rsidRDefault="003C21AD" w:rsidP="004F64A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AA141F" w14:textId="77777777" w:rsidR="003C21AD" w:rsidRDefault="003C2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27337079"/>
      <w:docPartObj>
        <w:docPartGallery w:val="Page Numbers (Bottom of Page)"/>
        <w:docPartUnique/>
      </w:docPartObj>
    </w:sdtPr>
    <w:sdtContent>
      <w:p w14:paraId="68E085AD" w14:textId="63CB1662" w:rsidR="003C21AD" w:rsidRDefault="003C21AD" w:rsidP="004F64A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E04C6B" w14:textId="77777777" w:rsidR="003C21AD" w:rsidRDefault="003C2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EBAB0" w14:textId="77777777" w:rsidR="00783026" w:rsidRDefault="00783026" w:rsidP="003C21AD">
      <w:r>
        <w:separator/>
      </w:r>
    </w:p>
  </w:footnote>
  <w:footnote w:type="continuationSeparator" w:id="0">
    <w:p w14:paraId="0CBE43E0" w14:textId="77777777" w:rsidR="00783026" w:rsidRDefault="00783026" w:rsidP="003C2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A12BE"/>
    <w:multiLevelType w:val="multilevel"/>
    <w:tmpl w:val="7520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597209"/>
    <w:multiLevelType w:val="multilevel"/>
    <w:tmpl w:val="3438C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850E35"/>
    <w:multiLevelType w:val="multilevel"/>
    <w:tmpl w:val="5930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457048">
    <w:abstractNumId w:val="1"/>
  </w:num>
  <w:num w:numId="2" w16cid:durableId="1747414967">
    <w:abstractNumId w:val="0"/>
  </w:num>
  <w:num w:numId="3" w16cid:durableId="105004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A39"/>
    <w:rsid w:val="0007658B"/>
    <w:rsid w:val="0016019D"/>
    <w:rsid w:val="00361D88"/>
    <w:rsid w:val="003919C7"/>
    <w:rsid w:val="003C21AD"/>
    <w:rsid w:val="00727A39"/>
    <w:rsid w:val="00783026"/>
    <w:rsid w:val="00796B08"/>
    <w:rsid w:val="00A67F02"/>
    <w:rsid w:val="00B15C75"/>
    <w:rsid w:val="00CC3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D7DBDE"/>
  <w15:chartTrackingRefBased/>
  <w15:docId w15:val="{DF19EB7E-BE88-4741-99D8-80D57A2E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A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7A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7A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7A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7A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7A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7A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7A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7A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A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7A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7A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7A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7A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7A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7A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7A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7A39"/>
    <w:rPr>
      <w:rFonts w:eastAsiaTheme="majorEastAsia" w:cstheme="majorBidi"/>
      <w:color w:val="272727" w:themeColor="text1" w:themeTint="D8"/>
    </w:rPr>
  </w:style>
  <w:style w:type="paragraph" w:styleId="Title">
    <w:name w:val="Title"/>
    <w:basedOn w:val="Normal"/>
    <w:next w:val="Normal"/>
    <w:link w:val="TitleChar"/>
    <w:uiPriority w:val="10"/>
    <w:qFormat/>
    <w:rsid w:val="00727A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7A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7A3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7A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7A3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27A39"/>
    <w:rPr>
      <w:i/>
      <w:iCs/>
      <w:color w:val="404040" w:themeColor="text1" w:themeTint="BF"/>
    </w:rPr>
  </w:style>
  <w:style w:type="paragraph" w:styleId="ListParagraph">
    <w:name w:val="List Paragraph"/>
    <w:basedOn w:val="Normal"/>
    <w:uiPriority w:val="34"/>
    <w:qFormat/>
    <w:rsid w:val="00727A39"/>
    <w:pPr>
      <w:ind w:left="720"/>
      <w:contextualSpacing/>
    </w:pPr>
  </w:style>
  <w:style w:type="character" w:styleId="IntenseEmphasis">
    <w:name w:val="Intense Emphasis"/>
    <w:basedOn w:val="DefaultParagraphFont"/>
    <w:uiPriority w:val="21"/>
    <w:qFormat/>
    <w:rsid w:val="00727A39"/>
    <w:rPr>
      <w:i/>
      <w:iCs/>
      <w:color w:val="0F4761" w:themeColor="accent1" w:themeShade="BF"/>
    </w:rPr>
  </w:style>
  <w:style w:type="paragraph" w:styleId="IntenseQuote">
    <w:name w:val="Intense Quote"/>
    <w:basedOn w:val="Normal"/>
    <w:next w:val="Normal"/>
    <w:link w:val="IntenseQuoteChar"/>
    <w:uiPriority w:val="30"/>
    <w:qFormat/>
    <w:rsid w:val="00727A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7A39"/>
    <w:rPr>
      <w:i/>
      <w:iCs/>
      <w:color w:val="0F4761" w:themeColor="accent1" w:themeShade="BF"/>
    </w:rPr>
  </w:style>
  <w:style w:type="character" w:styleId="IntenseReference">
    <w:name w:val="Intense Reference"/>
    <w:basedOn w:val="DefaultParagraphFont"/>
    <w:uiPriority w:val="32"/>
    <w:qFormat/>
    <w:rsid w:val="00727A39"/>
    <w:rPr>
      <w:b/>
      <w:bCs/>
      <w:smallCaps/>
      <w:color w:val="0F4761" w:themeColor="accent1" w:themeShade="BF"/>
      <w:spacing w:val="5"/>
    </w:rPr>
  </w:style>
  <w:style w:type="paragraph" w:styleId="Header">
    <w:name w:val="header"/>
    <w:basedOn w:val="Normal"/>
    <w:link w:val="HeaderChar"/>
    <w:uiPriority w:val="99"/>
    <w:unhideWhenUsed/>
    <w:rsid w:val="003C21AD"/>
    <w:pPr>
      <w:tabs>
        <w:tab w:val="center" w:pos="4680"/>
        <w:tab w:val="right" w:pos="9360"/>
      </w:tabs>
    </w:pPr>
  </w:style>
  <w:style w:type="character" w:customStyle="1" w:styleId="HeaderChar">
    <w:name w:val="Header Char"/>
    <w:basedOn w:val="DefaultParagraphFont"/>
    <w:link w:val="Header"/>
    <w:uiPriority w:val="99"/>
    <w:rsid w:val="003C21AD"/>
  </w:style>
  <w:style w:type="paragraph" w:styleId="Footer">
    <w:name w:val="footer"/>
    <w:basedOn w:val="Normal"/>
    <w:link w:val="FooterChar"/>
    <w:uiPriority w:val="99"/>
    <w:unhideWhenUsed/>
    <w:rsid w:val="003C21AD"/>
    <w:pPr>
      <w:tabs>
        <w:tab w:val="center" w:pos="4680"/>
        <w:tab w:val="right" w:pos="9360"/>
      </w:tabs>
    </w:pPr>
  </w:style>
  <w:style w:type="character" w:customStyle="1" w:styleId="FooterChar">
    <w:name w:val="Footer Char"/>
    <w:basedOn w:val="DefaultParagraphFont"/>
    <w:link w:val="Footer"/>
    <w:uiPriority w:val="99"/>
    <w:rsid w:val="003C21AD"/>
  </w:style>
  <w:style w:type="character" w:styleId="PageNumber">
    <w:name w:val="page number"/>
    <w:basedOn w:val="DefaultParagraphFont"/>
    <w:uiPriority w:val="99"/>
    <w:semiHidden/>
    <w:unhideWhenUsed/>
    <w:rsid w:val="003C21AD"/>
  </w:style>
  <w:style w:type="character" w:styleId="Hyperlink">
    <w:name w:val="Hyperlink"/>
    <w:basedOn w:val="DefaultParagraphFont"/>
    <w:uiPriority w:val="99"/>
    <w:unhideWhenUsed/>
    <w:rsid w:val="003C21AD"/>
    <w:rPr>
      <w:color w:val="467886" w:themeColor="hyperlink"/>
      <w:u w:val="single"/>
    </w:rPr>
  </w:style>
  <w:style w:type="character" w:styleId="UnresolvedMention">
    <w:name w:val="Unresolved Mention"/>
    <w:basedOn w:val="DefaultParagraphFont"/>
    <w:uiPriority w:val="99"/>
    <w:semiHidden/>
    <w:unhideWhenUsed/>
    <w:rsid w:val="003C21AD"/>
    <w:rPr>
      <w:color w:val="605E5C"/>
      <w:shd w:val="clear" w:color="auto" w:fill="E1DFDD"/>
    </w:rPr>
  </w:style>
  <w:style w:type="character" w:styleId="FollowedHyperlink">
    <w:name w:val="FollowedHyperlink"/>
    <w:basedOn w:val="DefaultParagraphFont"/>
    <w:uiPriority w:val="99"/>
    <w:semiHidden/>
    <w:unhideWhenUsed/>
    <w:rsid w:val="003C21A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048640">
      <w:bodyDiv w:val="1"/>
      <w:marLeft w:val="0"/>
      <w:marRight w:val="0"/>
      <w:marTop w:val="0"/>
      <w:marBottom w:val="0"/>
      <w:divBdr>
        <w:top w:val="none" w:sz="0" w:space="0" w:color="auto"/>
        <w:left w:val="none" w:sz="0" w:space="0" w:color="auto"/>
        <w:bottom w:val="none" w:sz="0" w:space="0" w:color="auto"/>
        <w:right w:val="none" w:sz="0" w:space="0" w:color="auto"/>
      </w:divBdr>
      <w:divsChild>
        <w:div w:id="1909727189">
          <w:marLeft w:val="0"/>
          <w:marRight w:val="0"/>
          <w:marTop w:val="0"/>
          <w:marBottom w:val="0"/>
          <w:divBdr>
            <w:top w:val="none" w:sz="0" w:space="0" w:color="auto"/>
            <w:left w:val="none" w:sz="0" w:space="0" w:color="auto"/>
            <w:bottom w:val="none" w:sz="0" w:space="0" w:color="auto"/>
            <w:right w:val="none" w:sz="0" w:space="0" w:color="auto"/>
          </w:divBdr>
          <w:divsChild>
            <w:div w:id="793526445">
              <w:marLeft w:val="0"/>
              <w:marRight w:val="0"/>
              <w:marTop w:val="0"/>
              <w:marBottom w:val="0"/>
              <w:divBdr>
                <w:top w:val="none" w:sz="0" w:space="0" w:color="auto"/>
                <w:left w:val="none" w:sz="0" w:space="0" w:color="auto"/>
                <w:bottom w:val="none" w:sz="0" w:space="0" w:color="auto"/>
                <w:right w:val="none" w:sz="0" w:space="0" w:color="auto"/>
              </w:divBdr>
              <w:divsChild>
                <w:div w:id="900216076">
                  <w:marLeft w:val="0"/>
                  <w:marRight w:val="0"/>
                  <w:marTop w:val="0"/>
                  <w:marBottom w:val="0"/>
                  <w:divBdr>
                    <w:top w:val="none" w:sz="0" w:space="0" w:color="auto"/>
                    <w:left w:val="none" w:sz="0" w:space="0" w:color="auto"/>
                    <w:bottom w:val="none" w:sz="0" w:space="0" w:color="auto"/>
                    <w:right w:val="none" w:sz="0" w:space="0" w:color="auto"/>
                  </w:divBdr>
                </w:div>
              </w:divsChild>
            </w:div>
            <w:div w:id="1107232244">
              <w:marLeft w:val="0"/>
              <w:marRight w:val="0"/>
              <w:marTop w:val="0"/>
              <w:marBottom w:val="0"/>
              <w:divBdr>
                <w:top w:val="none" w:sz="0" w:space="0" w:color="auto"/>
                <w:left w:val="none" w:sz="0" w:space="0" w:color="auto"/>
                <w:bottom w:val="none" w:sz="0" w:space="0" w:color="auto"/>
                <w:right w:val="none" w:sz="0" w:space="0" w:color="auto"/>
              </w:divBdr>
              <w:divsChild>
                <w:div w:id="133032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1620">
          <w:marLeft w:val="0"/>
          <w:marRight w:val="0"/>
          <w:marTop w:val="0"/>
          <w:marBottom w:val="0"/>
          <w:divBdr>
            <w:top w:val="none" w:sz="0" w:space="0" w:color="auto"/>
            <w:left w:val="none" w:sz="0" w:space="0" w:color="auto"/>
            <w:bottom w:val="none" w:sz="0" w:space="0" w:color="auto"/>
            <w:right w:val="none" w:sz="0" w:space="0" w:color="auto"/>
          </w:divBdr>
          <w:divsChild>
            <w:div w:id="782578445">
              <w:marLeft w:val="0"/>
              <w:marRight w:val="0"/>
              <w:marTop w:val="0"/>
              <w:marBottom w:val="0"/>
              <w:divBdr>
                <w:top w:val="none" w:sz="0" w:space="0" w:color="auto"/>
                <w:left w:val="none" w:sz="0" w:space="0" w:color="auto"/>
                <w:bottom w:val="none" w:sz="0" w:space="0" w:color="auto"/>
                <w:right w:val="none" w:sz="0" w:space="0" w:color="auto"/>
              </w:divBdr>
              <w:divsChild>
                <w:div w:id="1151336909">
                  <w:marLeft w:val="0"/>
                  <w:marRight w:val="0"/>
                  <w:marTop w:val="0"/>
                  <w:marBottom w:val="0"/>
                  <w:divBdr>
                    <w:top w:val="none" w:sz="0" w:space="0" w:color="auto"/>
                    <w:left w:val="none" w:sz="0" w:space="0" w:color="auto"/>
                    <w:bottom w:val="none" w:sz="0" w:space="0" w:color="auto"/>
                    <w:right w:val="none" w:sz="0" w:space="0" w:color="auto"/>
                  </w:divBdr>
                </w:div>
              </w:divsChild>
            </w:div>
            <w:div w:id="442195336">
              <w:marLeft w:val="0"/>
              <w:marRight w:val="0"/>
              <w:marTop w:val="0"/>
              <w:marBottom w:val="0"/>
              <w:divBdr>
                <w:top w:val="none" w:sz="0" w:space="0" w:color="auto"/>
                <w:left w:val="none" w:sz="0" w:space="0" w:color="auto"/>
                <w:bottom w:val="none" w:sz="0" w:space="0" w:color="auto"/>
                <w:right w:val="none" w:sz="0" w:space="0" w:color="auto"/>
              </w:divBdr>
              <w:divsChild>
                <w:div w:id="360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30432">
          <w:marLeft w:val="0"/>
          <w:marRight w:val="0"/>
          <w:marTop w:val="0"/>
          <w:marBottom w:val="0"/>
          <w:divBdr>
            <w:top w:val="none" w:sz="0" w:space="0" w:color="auto"/>
            <w:left w:val="none" w:sz="0" w:space="0" w:color="auto"/>
            <w:bottom w:val="none" w:sz="0" w:space="0" w:color="auto"/>
            <w:right w:val="none" w:sz="0" w:space="0" w:color="auto"/>
          </w:divBdr>
          <w:divsChild>
            <w:div w:id="611714340">
              <w:marLeft w:val="0"/>
              <w:marRight w:val="0"/>
              <w:marTop w:val="0"/>
              <w:marBottom w:val="0"/>
              <w:divBdr>
                <w:top w:val="none" w:sz="0" w:space="0" w:color="auto"/>
                <w:left w:val="none" w:sz="0" w:space="0" w:color="auto"/>
                <w:bottom w:val="none" w:sz="0" w:space="0" w:color="auto"/>
                <w:right w:val="none" w:sz="0" w:space="0" w:color="auto"/>
              </w:divBdr>
              <w:divsChild>
                <w:div w:id="233976780">
                  <w:marLeft w:val="0"/>
                  <w:marRight w:val="0"/>
                  <w:marTop w:val="0"/>
                  <w:marBottom w:val="0"/>
                  <w:divBdr>
                    <w:top w:val="none" w:sz="0" w:space="0" w:color="auto"/>
                    <w:left w:val="none" w:sz="0" w:space="0" w:color="auto"/>
                    <w:bottom w:val="none" w:sz="0" w:space="0" w:color="auto"/>
                    <w:right w:val="none" w:sz="0" w:space="0" w:color="auto"/>
                  </w:divBdr>
                </w:div>
              </w:divsChild>
            </w:div>
            <w:div w:id="1501116173">
              <w:marLeft w:val="0"/>
              <w:marRight w:val="0"/>
              <w:marTop w:val="0"/>
              <w:marBottom w:val="0"/>
              <w:divBdr>
                <w:top w:val="none" w:sz="0" w:space="0" w:color="auto"/>
                <w:left w:val="none" w:sz="0" w:space="0" w:color="auto"/>
                <w:bottom w:val="none" w:sz="0" w:space="0" w:color="auto"/>
                <w:right w:val="none" w:sz="0" w:space="0" w:color="auto"/>
              </w:divBdr>
              <w:divsChild>
                <w:div w:id="99807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63842">
          <w:marLeft w:val="0"/>
          <w:marRight w:val="0"/>
          <w:marTop w:val="0"/>
          <w:marBottom w:val="0"/>
          <w:divBdr>
            <w:top w:val="none" w:sz="0" w:space="0" w:color="auto"/>
            <w:left w:val="none" w:sz="0" w:space="0" w:color="auto"/>
            <w:bottom w:val="none" w:sz="0" w:space="0" w:color="auto"/>
            <w:right w:val="none" w:sz="0" w:space="0" w:color="auto"/>
          </w:divBdr>
          <w:divsChild>
            <w:div w:id="1853184775">
              <w:marLeft w:val="0"/>
              <w:marRight w:val="0"/>
              <w:marTop w:val="0"/>
              <w:marBottom w:val="0"/>
              <w:divBdr>
                <w:top w:val="none" w:sz="0" w:space="0" w:color="auto"/>
                <w:left w:val="none" w:sz="0" w:space="0" w:color="auto"/>
                <w:bottom w:val="none" w:sz="0" w:space="0" w:color="auto"/>
                <w:right w:val="none" w:sz="0" w:space="0" w:color="auto"/>
              </w:divBdr>
              <w:divsChild>
                <w:div w:id="17793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808793">
      <w:bodyDiv w:val="1"/>
      <w:marLeft w:val="0"/>
      <w:marRight w:val="0"/>
      <w:marTop w:val="0"/>
      <w:marBottom w:val="0"/>
      <w:divBdr>
        <w:top w:val="none" w:sz="0" w:space="0" w:color="auto"/>
        <w:left w:val="none" w:sz="0" w:space="0" w:color="auto"/>
        <w:bottom w:val="none" w:sz="0" w:space="0" w:color="auto"/>
        <w:right w:val="none" w:sz="0" w:space="0" w:color="auto"/>
      </w:divBdr>
      <w:divsChild>
        <w:div w:id="175928720">
          <w:marLeft w:val="0"/>
          <w:marRight w:val="0"/>
          <w:marTop w:val="0"/>
          <w:marBottom w:val="0"/>
          <w:divBdr>
            <w:top w:val="none" w:sz="0" w:space="0" w:color="auto"/>
            <w:left w:val="none" w:sz="0" w:space="0" w:color="auto"/>
            <w:bottom w:val="none" w:sz="0" w:space="0" w:color="auto"/>
            <w:right w:val="none" w:sz="0" w:space="0" w:color="auto"/>
          </w:divBdr>
          <w:divsChild>
            <w:div w:id="780105140">
              <w:marLeft w:val="0"/>
              <w:marRight w:val="0"/>
              <w:marTop w:val="0"/>
              <w:marBottom w:val="0"/>
              <w:divBdr>
                <w:top w:val="none" w:sz="0" w:space="0" w:color="auto"/>
                <w:left w:val="none" w:sz="0" w:space="0" w:color="auto"/>
                <w:bottom w:val="none" w:sz="0" w:space="0" w:color="auto"/>
                <w:right w:val="none" w:sz="0" w:space="0" w:color="auto"/>
              </w:divBdr>
              <w:divsChild>
                <w:div w:id="733087068">
                  <w:marLeft w:val="0"/>
                  <w:marRight w:val="0"/>
                  <w:marTop w:val="0"/>
                  <w:marBottom w:val="0"/>
                  <w:divBdr>
                    <w:top w:val="none" w:sz="0" w:space="0" w:color="auto"/>
                    <w:left w:val="none" w:sz="0" w:space="0" w:color="auto"/>
                    <w:bottom w:val="none" w:sz="0" w:space="0" w:color="auto"/>
                    <w:right w:val="none" w:sz="0" w:space="0" w:color="auto"/>
                  </w:divBdr>
                </w:div>
              </w:divsChild>
            </w:div>
            <w:div w:id="2125268199">
              <w:marLeft w:val="0"/>
              <w:marRight w:val="0"/>
              <w:marTop w:val="0"/>
              <w:marBottom w:val="0"/>
              <w:divBdr>
                <w:top w:val="none" w:sz="0" w:space="0" w:color="auto"/>
                <w:left w:val="none" w:sz="0" w:space="0" w:color="auto"/>
                <w:bottom w:val="none" w:sz="0" w:space="0" w:color="auto"/>
                <w:right w:val="none" w:sz="0" w:space="0" w:color="auto"/>
              </w:divBdr>
              <w:divsChild>
                <w:div w:id="8954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956268">
          <w:marLeft w:val="0"/>
          <w:marRight w:val="0"/>
          <w:marTop w:val="0"/>
          <w:marBottom w:val="0"/>
          <w:divBdr>
            <w:top w:val="none" w:sz="0" w:space="0" w:color="auto"/>
            <w:left w:val="none" w:sz="0" w:space="0" w:color="auto"/>
            <w:bottom w:val="none" w:sz="0" w:space="0" w:color="auto"/>
            <w:right w:val="none" w:sz="0" w:space="0" w:color="auto"/>
          </w:divBdr>
          <w:divsChild>
            <w:div w:id="1884360761">
              <w:marLeft w:val="0"/>
              <w:marRight w:val="0"/>
              <w:marTop w:val="0"/>
              <w:marBottom w:val="0"/>
              <w:divBdr>
                <w:top w:val="none" w:sz="0" w:space="0" w:color="auto"/>
                <w:left w:val="none" w:sz="0" w:space="0" w:color="auto"/>
                <w:bottom w:val="none" w:sz="0" w:space="0" w:color="auto"/>
                <w:right w:val="none" w:sz="0" w:space="0" w:color="auto"/>
              </w:divBdr>
              <w:divsChild>
                <w:div w:id="595023467">
                  <w:marLeft w:val="0"/>
                  <w:marRight w:val="0"/>
                  <w:marTop w:val="0"/>
                  <w:marBottom w:val="0"/>
                  <w:divBdr>
                    <w:top w:val="none" w:sz="0" w:space="0" w:color="auto"/>
                    <w:left w:val="none" w:sz="0" w:space="0" w:color="auto"/>
                    <w:bottom w:val="none" w:sz="0" w:space="0" w:color="auto"/>
                    <w:right w:val="none" w:sz="0" w:space="0" w:color="auto"/>
                  </w:divBdr>
                </w:div>
              </w:divsChild>
            </w:div>
            <w:div w:id="902715728">
              <w:marLeft w:val="0"/>
              <w:marRight w:val="0"/>
              <w:marTop w:val="0"/>
              <w:marBottom w:val="0"/>
              <w:divBdr>
                <w:top w:val="none" w:sz="0" w:space="0" w:color="auto"/>
                <w:left w:val="none" w:sz="0" w:space="0" w:color="auto"/>
                <w:bottom w:val="none" w:sz="0" w:space="0" w:color="auto"/>
                <w:right w:val="none" w:sz="0" w:space="0" w:color="auto"/>
              </w:divBdr>
              <w:divsChild>
                <w:div w:id="19285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99651">
          <w:marLeft w:val="0"/>
          <w:marRight w:val="0"/>
          <w:marTop w:val="0"/>
          <w:marBottom w:val="0"/>
          <w:divBdr>
            <w:top w:val="none" w:sz="0" w:space="0" w:color="auto"/>
            <w:left w:val="none" w:sz="0" w:space="0" w:color="auto"/>
            <w:bottom w:val="none" w:sz="0" w:space="0" w:color="auto"/>
            <w:right w:val="none" w:sz="0" w:space="0" w:color="auto"/>
          </w:divBdr>
          <w:divsChild>
            <w:div w:id="340745285">
              <w:marLeft w:val="0"/>
              <w:marRight w:val="0"/>
              <w:marTop w:val="0"/>
              <w:marBottom w:val="0"/>
              <w:divBdr>
                <w:top w:val="none" w:sz="0" w:space="0" w:color="auto"/>
                <w:left w:val="none" w:sz="0" w:space="0" w:color="auto"/>
                <w:bottom w:val="none" w:sz="0" w:space="0" w:color="auto"/>
                <w:right w:val="none" w:sz="0" w:space="0" w:color="auto"/>
              </w:divBdr>
              <w:divsChild>
                <w:div w:id="267588236">
                  <w:marLeft w:val="0"/>
                  <w:marRight w:val="0"/>
                  <w:marTop w:val="0"/>
                  <w:marBottom w:val="0"/>
                  <w:divBdr>
                    <w:top w:val="none" w:sz="0" w:space="0" w:color="auto"/>
                    <w:left w:val="none" w:sz="0" w:space="0" w:color="auto"/>
                    <w:bottom w:val="none" w:sz="0" w:space="0" w:color="auto"/>
                    <w:right w:val="none" w:sz="0" w:space="0" w:color="auto"/>
                  </w:divBdr>
                </w:div>
              </w:divsChild>
            </w:div>
            <w:div w:id="1371417441">
              <w:marLeft w:val="0"/>
              <w:marRight w:val="0"/>
              <w:marTop w:val="0"/>
              <w:marBottom w:val="0"/>
              <w:divBdr>
                <w:top w:val="none" w:sz="0" w:space="0" w:color="auto"/>
                <w:left w:val="none" w:sz="0" w:space="0" w:color="auto"/>
                <w:bottom w:val="none" w:sz="0" w:space="0" w:color="auto"/>
                <w:right w:val="none" w:sz="0" w:space="0" w:color="auto"/>
              </w:divBdr>
              <w:divsChild>
                <w:div w:id="187557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9785">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sChild>
                <w:div w:id="76068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837</Words>
  <Characters>4775</Characters>
  <Application>Microsoft Office Word</Application>
  <DocSecurity>0</DocSecurity>
  <Lines>39</Lines>
  <Paragraphs>11</Paragraphs>
  <ScaleCrop>false</ScaleCrop>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Beavers</dc:creator>
  <cp:keywords/>
  <dc:description/>
  <cp:lastModifiedBy>Samantha Beavers</cp:lastModifiedBy>
  <cp:revision>4</cp:revision>
  <dcterms:created xsi:type="dcterms:W3CDTF">2024-10-17T20:40:00Z</dcterms:created>
  <dcterms:modified xsi:type="dcterms:W3CDTF">2024-10-17T20:50:00Z</dcterms:modified>
</cp:coreProperties>
</file>